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科研分细则补充说明</w:t>
      </w:r>
    </w:p>
    <w:p/>
    <w:p>
      <w:pPr>
        <w:ind w:firstLine="42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为进一步完善科研分细则，经奖学金评审委员会开会讨论决定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，对科研分细则部分未尽事宜做出如下补充说明。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竞赛类：科研分细则附件表格1中，《中国“互联网+”大学生创新创业大赛》、《 “挑战杯”中国大学生创业计划大赛》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eastAsia="zh-CN"/>
        </w:rPr>
        <w:t>、《“挑战杯”全国大学生课外学术科技作品竞赛》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项赛事参赛人员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按照竞赛可报名的总人数进行占位分配，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团队总人数排名前1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/3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计分为基本分数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*1，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团队总人数排名中1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/3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计分为基本分数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*0.5，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团队总人数排名后1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/3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计分为基本分数</w:t>
      </w:r>
      <w:r>
        <w:rPr>
          <w:rFonts w:ascii="仿宋" w:hAnsi="仿宋" w:eastAsia="仿宋" w:cs="宋体"/>
          <w:color w:val="000000"/>
          <w:kern w:val="0"/>
          <w:sz w:val="27"/>
          <w:szCs w:val="27"/>
        </w:rPr>
        <w:t>*0.1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总人数8人按照3+3+2进行分配，10人按照3+3+4进行分配。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论文类：SCI分区参照中科院发布的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最新年份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升级版的大类分区。计分规则与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往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年保持一致。</w:t>
      </w:r>
    </w:p>
    <w:p>
      <w:pPr>
        <w:ind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</w:p>
    <w:p>
      <w:pPr>
        <w:ind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bookmarkStart w:id="0" w:name="_GoBack"/>
      <w:bookmarkEnd w:id="0"/>
    </w:p>
    <w:p>
      <w:pPr>
        <w:ind w:firstLine="420"/>
        <w:rPr>
          <w:rFonts w:ascii="仿宋" w:hAnsi="仿宋" w:eastAsia="仿宋" w:cs="宋体"/>
          <w:color w:val="000000"/>
          <w:kern w:val="0"/>
          <w:sz w:val="27"/>
          <w:szCs w:val="27"/>
        </w:rPr>
      </w:pP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机械工程学院 </w:t>
      </w:r>
    </w:p>
    <w:p>
      <w:pPr>
        <w:jc w:val="right"/>
        <w:rPr>
          <w:rFonts w:hint="eastAsia" w:ascii="仿宋" w:hAnsi="仿宋" w:eastAsia="仿宋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9 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2C8"/>
    <w:multiLevelType w:val="multilevel"/>
    <w:tmpl w:val="24F042C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E4"/>
    <w:rsid w:val="00115548"/>
    <w:rsid w:val="00343BB7"/>
    <w:rsid w:val="00417FF5"/>
    <w:rsid w:val="005B26E4"/>
    <w:rsid w:val="006E5FA4"/>
    <w:rsid w:val="007756E3"/>
    <w:rsid w:val="007A1B9F"/>
    <w:rsid w:val="00821D58"/>
    <w:rsid w:val="009C59E8"/>
    <w:rsid w:val="00AA07CD"/>
    <w:rsid w:val="00E25FF3"/>
    <w:rsid w:val="11884052"/>
    <w:rsid w:val="1393271A"/>
    <w:rsid w:val="54985570"/>
    <w:rsid w:val="572B44C1"/>
    <w:rsid w:val="661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4</TotalTime>
  <ScaleCrop>false</ScaleCrop>
  <LinksUpToDate>false</LinksUpToDate>
  <CharactersWithSpaces>267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2022-09-28T06:52:00Z</dcterms:created>
  <dc:creator>刘 玲燕</dc:creator>
  <cp:lastModifiedBy>巫</cp:lastModifiedBy>
  <dcterms:modified xsi:type="dcterms:W3CDTF">2023-09-21T08:10:12Z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