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F" w:rsidRDefault="00B340BF" w:rsidP="00B340BF">
      <w:pPr>
        <w:jc w:val="center"/>
      </w:pPr>
      <w:r w:rsidRPr="00E11B56">
        <w:rPr>
          <w:rFonts w:ascii="Times New Roman" w:hAnsi="Times New Roman" w:cs="Times New Roman" w:hint="eastAsia"/>
          <w:b/>
          <w:bCs/>
        </w:rPr>
        <w:t>满足优秀</w:t>
      </w:r>
      <w:r w:rsidRPr="00E11B56">
        <w:rPr>
          <w:rFonts w:hint="eastAsia"/>
          <w:b/>
          <w:bCs/>
        </w:rPr>
        <w:t>研究生工作站示范基地</w:t>
      </w:r>
      <w:r w:rsidRPr="00E11B56">
        <w:rPr>
          <w:rFonts w:ascii="Times New Roman" w:hAnsi="Times New Roman" w:cs="Times New Roman" w:hint="eastAsia"/>
          <w:b/>
          <w:bCs/>
        </w:rPr>
        <w:t>申报条件</w:t>
      </w:r>
      <w:r w:rsidRPr="00E11B56">
        <w:rPr>
          <w:rFonts w:hint="eastAsia"/>
          <w:b/>
          <w:bCs/>
        </w:rPr>
        <w:t>的单位清单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080"/>
        <w:gridCol w:w="4620"/>
        <w:gridCol w:w="2500"/>
      </w:tblGrid>
      <w:tr w:rsidR="00B340BF" w:rsidRPr="00B340BF" w:rsidTr="00B340B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评优年度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苏州东奇信息科技有限公司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南京埃斯顿自动控制技术有限公司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南京市测绘勘察研究院有限公司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江苏华信资产评估有限公司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江苏省交通规划设计院股份有限公司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中国能源建设集团江苏省电力设计院有限公司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江海环保有限公司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斯迪克新型材料（江苏）有限公司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B340BF" w:rsidRPr="00B340BF" w:rsidTr="00B340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苏交科集团股份有限公司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F" w:rsidRPr="00B340BF" w:rsidRDefault="00B340BF" w:rsidP="00B34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40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</w:tr>
    </w:tbl>
    <w:p w:rsidR="000B6772" w:rsidRDefault="000B6772">
      <w:bookmarkStart w:id="0" w:name="_GoBack"/>
      <w:bookmarkEnd w:id="0"/>
    </w:p>
    <w:sectPr w:rsidR="000B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BF"/>
    <w:rsid w:val="000B6772"/>
    <w:rsid w:val="00B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2018-11-28T08:50:00Z</dcterms:created>
  <dcterms:modified xsi:type="dcterms:W3CDTF">2018-11-28T08:53:00Z</dcterms:modified>
</cp:coreProperties>
</file>