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2"/>
          <w:szCs w:val="32"/>
          <w:lang w:val="en-US" w:eastAsia="zh-CN" w:bidi="ar"/>
        </w:rPr>
        <w:t>“埃夫特-哈特杯”</w:t>
      </w:r>
    </w:p>
    <w:p>
      <w:pPr>
        <w:jc w:val="center"/>
        <w:rPr>
          <w:rFonts w:hint="eastAsia" w:ascii="黑体" w:hAnsi="宋体" w:eastAsia="黑体" w:cs="黑体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auto"/>
          <w:kern w:val="0"/>
          <w:sz w:val="32"/>
          <w:szCs w:val="32"/>
          <w:lang w:val="en-US" w:eastAsia="zh-CN" w:bidi="ar"/>
        </w:rPr>
        <w:t>首届全国机器人专利创新创业大赛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Style w:val="3"/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eastAsia" w:ascii="黑体" w:hAnsi="宋体" w:eastAsia="黑体" w:cs="黑体"/>
          <w:color w:val="000000"/>
          <w:sz w:val="24"/>
          <w:szCs w:val="24"/>
          <w:lang w:val="en-US"/>
        </w:rPr>
      </w:pPr>
      <w:r>
        <w:rPr>
          <w:rStyle w:val="3"/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一、大赛主题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黑体"/>
          <w:b w:val="0"/>
          <w:color w:val="000000"/>
          <w:sz w:val="24"/>
          <w:szCs w:val="24"/>
          <w:lang w:val="en-US"/>
        </w:rPr>
      </w:pPr>
      <w:r>
        <w:rPr>
          <w:rFonts w:hint="default" w:ascii="仿宋_GB2312" w:hAnsi="宋体" w:eastAsia="仿宋_GB2312" w:cs="黑体"/>
          <w:b w:val="0"/>
          <w:color w:val="000000"/>
          <w:kern w:val="0"/>
          <w:sz w:val="24"/>
          <w:szCs w:val="24"/>
          <w:lang w:val="en-US" w:eastAsia="zh-CN" w:bidi="ar"/>
        </w:rPr>
        <w:t>创新创业，智造未来。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Style w:val="3"/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eastAsia" w:ascii="黑体" w:hAnsi="宋体" w:eastAsia="黑体" w:cs="黑体"/>
          <w:b w:val="0"/>
          <w:bCs/>
          <w:color w:val="000000"/>
          <w:sz w:val="24"/>
          <w:szCs w:val="24"/>
          <w:lang w:val="en-US"/>
        </w:rPr>
      </w:pPr>
      <w:r>
        <w:rPr>
          <w:rStyle w:val="3"/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二、组织机构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color w:val="00000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指导单位：国家知识产权局专利管理司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主办单位：安徽省知识产权局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color w:val="00000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 xml:space="preserve">            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芜湖市人民政府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3.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承办单位：芜湖市知识产权局（科学技术局）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 w:firstLine="480"/>
        <w:jc w:val="left"/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芜湖市鸠江区人民政府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 w:firstLine="480"/>
        <w:jc w:val="left"/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芜湖市科学技术协会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 w:firstLine="480"/>
        <w:jc w:val="left"/>
        <w:rPr>
          <w:rFonts w:hint="default" w:ascii="仿宋_GB2312" w:hAnsi="宋体" w:eastAsia="仿宋_GB2312" w:cs="宋体"/>
          <w:b w:val="0"/>
          <w:color w:val="00000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芜湖市金融工作办公室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冠名单位：</w:t>
      </w:r>
      <w:r>
        <w:rPr>
          <w:rFonts w:hint="default" w:ascii="仿宋_GB2312" w:hAnsi="宋体" w:eastAsia="仿宋_GB2312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  <w:t>埃夫特智能装备股份有限公司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 w:firstLine="480"/>
        <w:jc w:val="left"/>
        <w:rPr>
          <w:rFonts w:hint="default" w:ascii="仿宋_GB2312" w:hAnsi="宋体" w:eastAsia="仿宋_GB2312" w:cs="宋体"/>
          <w:b w:val="0"/>
          <w:color w:val="auto"/>
          <w:sz w:val="24"/>
          <w:szCs w:val="24"/>
          <w:highlight w:val="none"/>
          <w:lang w:val="en-US"/>
        </w:rPr>
      </w:pPr>
      <w:r>
        <w:rPr>
          <w:rFonts w:hint="eastAsia" w:ascii="仿宋_GB2312" w:hAnsi="宋体" w:eastAsia="仿宋_GB2312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  <w:t xml:space="preserve">        </w:t>
      </w:r>
      <w:r>
        <w:rPr>
          <w:rFonts w:hint="default" w:ascii="仿宋_GB2312" w:hAnsi="宋体" w:eastAsia="仿宋_GB2312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  <w:t>芜湖哈特机器人产业技术研究院有限公司</w:t>
      </w:r>
    </w:p>
    <w:p>
      <w:pPr>
        <w:keepNext w:val="0"/>
        <w:keepLines w:val="0"/>
        <w:widowControl/>
        <w:suppressLineNumbers w:val="0"/>
        <w:wordWrap w:val="0"/>
        <w:adjustRightInd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  <w:t>5.</w:t>
      </w:r>
      <w:r>
        <w:rPr>
          <w:rFonts w:hint="default" w:ascii="仿宋_GB2312" w:hAnsi="宋体" w:eastAsia="仿宋_GB2312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  <w:t>支持单位：中国发明协会、中国自动化学会、中国人工智能学会</w:t>
      </w:r>
      <w:r>
        <w:rPr>
          <w:rFonts w:hint="eastAsia" w:ascii="仿宋_GB2312" w:hAnsi="宋体" w:eastAsia="仿宋_GB2312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  <w:t>、中国机器人峰会、中国机器人网、《机器人技术与应用》杂志社、高工机器人、机器</w:t>
      </w:r>
      <w:bookmarkStart w:id="3" w:name="_GoBack"/>
      <w:bookmarkEnd w:id="3"/>
      <w:r>
        <w:rPr>
          <w:rFonts w:hint="eastAsia" w:ascii="仿宋_GB2312" w:hAnsi="宋体" w:eastAsia="仿宋_GB2312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  <w:t>人在线、机器人商情网、</w:t>
      </w:r>
      <w:bookmarkStart w:id="0" w:name="OLE_LINK2"/>
      <w:bookmarkStart w:id="1" w:name="OLE_LINK1"/>
      <w:r>
        <w:rPr>
          <w:rFonts w:hint="eastAsia" w:ascii="仿宋_GB2312" w:hAnsi="宋体" w:eastAsia="仿宋_GB2312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  <w:t>芜湖瑞思机器人有限公司</w:t>
      </w:r>
      <w:bookmarkEnd w:id="0"/>
      <w:r>
        <w:rPr>
          <w:rFonts w:hint="eastAsia" w:ascii="仿宋_GB2312" w:hAnsi="宋体" w:eastAsia="仿宋_GB2312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  <w:t>、</w:t>
      </w:r>
      <w:bookmarkStart w:id="2" w:name="OLE_LINK3"/>
      <w:r>
        <w:rPr>
          <w:rFonts w:hint="eastAsia" w:ascii="仿宋_GB2312" w:hAnsi="宋体" w:eastAsia="仿宋_GB2312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  <w:t>芜湖行健</w:t>
      </w:r>
      <w:bookmarkEnd w:id="2"/>
      <w:r>
        <w:rPr>
          <w:rFonts w:hint="eastAsia" w:ascii="仿宋_GB2312" w:hAnsi="宋体" w:eastAsia="仿宋_GB2312" w:cs="宋体"/>
          <w:b w:val="0"/>
          <w:color w:val="auto"/>
          <w:kern w:val="0"/>
          <w:sz w:val="24"/>
          <w:szCs w:val="24"/>
          <w:highlight w:val="none"/>
          <w:lang w:val="en-US" w:eastAsia="zh-CN" w:bidi="ar"/>
        </w:rPr>
        <w:t>智能机器人有限公司、</w:t>
      </w:r>
      <w:bookmarkEnd w:id="1"/>
      <w:r>
        <w:rPr>
          <w:rFonts w:hint="default" w:ascii="仿宋_GB2312" w:hAnsi="宋体" w:eastAsia="仿宋_GB2312" w:cs="宋体"/>
          <w:b w:val="0"/>
          <w:bCs/>
          <w:color w:val="auto"/>
          <w:kern w:val="0"/>
          <w:sz w:val="24"/>
          <w:szCs w:val="24"/>
          <w:highlight w:val="none"/>
          <w:lang w:val="en-US" w:eastAsia="zh-CN" w:bidi="ar"/>
        </w:rPr>
        <w:t>天使汇、安徽省高新技术产业投资有限公司、安徽高新金通安益股权投资基金、安徽高新同华创业投资基金、安徽高新招商致远股权投资基金、芜湖黑马基金、徽商银行芜湖分行、芜湖远大创业投资有限公司、芜湖众创创业股权投资基金、芜湖金福基金管理有限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公司、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上海金浦产业投资基金管理有限公司、江苏省高科技投资集团， 北京国之专利预警咨询中心等。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eastAsia" w:ascii="黑体" w:hAnsi="宋体" w:eastAsia="黑体" w:cs="黑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eastAsia" w:ascii="黑体" w:hAnsi="宋体" w:eastAsia="黑体" w:cs="黑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eastAsia" w:ascii="黑体" w:hAnsi="宋体" w:eastAsia="黑体" w:cs="黑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eastAsia" w:ascii="黑体" w:hAnsi="宋体" w:eastAsia="黑体" w:cs="黑体"/>
          <w:color w:val="000000"/>
          <w:sz w:val="24"/>
          <w:szCs w:val="24"/>
          <w:lang w:val="en-US"/>
        </w:rPr>
      </w:pPr>
      <w:r>
        <w:rPr>
          <w:rFonts w:hint="eastAsia" w:ascii="黑体" w:hAnsi="宋体" w:eastAsia="黑体" w:cs="黑体"/>
          <w:b w:val="0"/>
          <w:bCs/>
          <w:color w:val="000000"/>
          <w:kern w:val="0"/>
          <w:sz w:val="24"/>
          <w:szCs w:val="24"/>
          <w:lang w:val="en-US" w:eastAsia="zh-CN" w:bidi="ar"/>
        </w:rPr>
        <w:t>三、</w:t>
      </w:r>
      <w:r>
        <w:rPr>
          <w:rStyle w:val="3"/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参赛条件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黑体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仿宋_GB2312" w:hAnsi="宋体" w:eastAsia="仿宋_GB2312" w:cs="黑体"/>
          <w:b w:val="0"/>
          <w:bCs/>
          <w:color w:val="000000"/>
          <w:kern w:val="0"/>
          <w:sz w:val="24"/>
          <w:szCs w:val="24"/>
          <w:lang w:val="en-US" w:eastAsia="zh-CN" w:bidi="ar"/>
        </w:rPr>
        <w:t>1.从事机器人技术研发、拥有机器人相关专利技术的团队或个人。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color w:val="000000"/>
          <w:sz w:val="24"/>
          <w:szCs w:val="24"/>
          <w:lang w:val="en-US"/>
        </w:rPr>
      </w:pP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2.参赛项目的专利是属机器人及机器人相关领域关键技术的发明专利、实用新型专利或外观设计专利，重点突出发明专利。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color w:val="000000"/>
          <w:sz w:val="24"/>
          <w:szCs w:val="24"/>
          <w:lang w:val="en-US"/>
        </w:rPr>
      </w:pP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3.参赛项目须拥有或已申报核心专利，且相关专利具备转化实施的可行性，鼓励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携带产品或实物模型参赛。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4.参赛项目的发明专利在2010年1月1日至2016年4月30日期间已获受理、实审或授权；实用新型和外观设计专利在2013年1月1日至2016年4月30日期间已获受理或授权。同时大赛组委会不接受进入实审阶段36个月未授权的发明专利和受理后12个月未授权的实用新型专利和外观设计专利。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5.有下列情况的项目不得参加大赛：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/>
        </w:rPr>
      </w:pP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（1）专利权属存在争议的项目；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wordWrap w:val="0"/>
        <w:adjustRightInd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（2）违反国家法律法规、损害公共利益等项目。</w:t>
      </w:r>
    </w:p>
    <w:p>
      <w:pPr>
        <w:keepNext w:val="0"/>
        <w:keepLines w:val="0"/>
        <w:widowControl/>
        <w:suppressLineNumbers w:val="0"/>
        <w:wordWrap w:val="0"/>
        <w:adjustRightInd w:val="0"/>
        <w:snapToGrid w:val="0"/>
        <w:spacing w:before="0" w:beforeAutospacing="0" w:after="0" w:afterAutospacing="0" w:line="360" w:lineRule="auto"/>
        <w:ind w:right="0"/>
        <w:jc w:val="left"/>
        <w:rPr>
          <w:rStyle w:val="3"/>
          <w:rFonts w:hint="default" w:ascii="仿宋_GB2312" w:hAnsi="宋体" w:eastAsia="仿宋_GB2312" w:cs="宋体"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adjustRightInd w:val="0"/>
        <w:snapToGrid w:val="0"/>
        <w:spacing w:before="0" w:beforeAutospacing="0" w:after="0" w:afterAutospacing="0" w:line="360" w:lineRule="auto"/>
        <w:ind w:right="0"/>
        <w:jc w:val="left"/>
        <w:rPr>
          <w:rFonts w:hint="eastAsia" w:ascii="黑体" w:hAnsi="宋体" w:eastAsia="黑体" w:cs="宋体"/>
          <w:b w:val="0"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3"/>
          <w:rFonts w:hint="default" w:ascii="仿宋_GB2312" w:hAnsi="宋体" w:eastAsia="仿宋_GB2312" w:cs="宋体"/>
          <w:bCs/>
          <w:color w:val="000000"/>
          <w:kern w:val="0"/>
          <w:sz w:val="24"/>
          <w:szCs w:val="24"/>
          <w:lang w:val="en-US" w:eastAsia="zh-CN" w:bidi="ar"/>
        </w:rPr>
        <w:t>四</w:t>
      </w:r>
      <w:r>
        <w:rPr>
          <w:rFonts w:hint="eastAsia" w:ascii="黑体" w:hAnsi="宋体" w:eastAsia="黑体" w:cs="宋体"/>
          <w:b w:val="0"/>
          <w:color w:val="000000"/>
          <w:kern w:val="0"/>
          <w:sz w:val="24"/>
          <w:szCs w:val="24"/>
          <w:lang w:val="en-US" w:eastAsia="zh-CN" w:bidi="ar"/>
        </w:rPr>
        <w:t>、赛程安排</w:t>
      </w:r>
    </w:p>
    <w:p>
      <w:pPr>
        <w:keepNext w:val="0"/>
        <w:keepLines w:val="0"/>
        <w:widowControl/>
        <w:suppressLineNumbers w:val="0"/>
        <w:wordWrap w:val="0"/>
        <w:adjustRightInd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bCs/>
          <w:color w:val="000000"/>
          <w:sz w:val="24"/>
          <w:szCs w:val="24"/>
          <w:lang w:val="en-US"/>
        </w:rPr>
      </w:pPr>
      <w:r>
        <w:rPr>
          <w:rStyle w:val="3"/>
          <w:rFonts w:hint="eastAsia" w:ascii="楷体_GB2312" w:hAnsi="宋体" w:eastAsia="楷体_GB2312" w:cs="楷体_GB2312"/>
          <w:bCs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Style w:val="3"/>
          <w:rFonts w:hint="default" w:ascii="楷体_GB2312" w:hAnsi="宋体" w:eastAsia="楷体_GB2312" w:cs="宋体"/>
          <w:bCs/>
          <w:color w:val="000000"/>
          <w:kern w:val="0"/>
          <w:sz w:val="24"/>
          <w:szCs w:val="24"/>
          <w:lang w:val="en-US" w:eastAsia="zh-CN" w:bidi="ar"/>
        </w:rPr>
        <w:t>报名</w:t>
      </w:r>
      <w:r>
        <w:rPr>
          <w:rStyle w:val="3"/>
          <w:rFonts w:hint="eastAsia" w:ascii="楷体_GB2312" w:hAnsi="宋体" w:eastAsia="楷体_GB2312" w:cs="宋体"/>
          <w:bCs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2016年5月30日-7月31日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left="0" w:right="0"/>
        <w:jc w:val="left"/>
        <w:rPr>
          <w:rFonts w:hint="default" w:ascii="仿宋_GB2312" w:hAnsi="宋体" w:eastAsia="仿宋_GB2312" w:cs="宋体"/>
          <w:bCs/>
          <w:color w:val="000000"/>
          <w:sz w:val="24"/>
          <w:szCs w:val="24"/>
          <w:lang w:val="en-US"/>
        </w:rPr>
      </w:pPr>
      <w:r>
        <w:rPr>
          <w:rStyle w:val="3"/>
          <w:rFonts w:hint="eastAsia" w:ascii="楷体_GB2312" w:hAnsi="宋体" w:eastAsia="楷体_GB2312" w:cs="宋体"/>
          <w:bCs/>
          <w:color w:val="000000"/>
          <w:kern w:val="0"/>
          <w:sz w:val="24"/>
          <w:szCs w:val="24"/>
          <w:lang w:val="en-US" w:eastAsia="zh-CN" w:bidi="ar"/>
        </w:rPr>
        <w:t>2.</w:t>
      </w:r>
      <w:r>
        <w:rPr>
          <w:rStyle w:val="3"/>
          <w:rFonts w:hint="default" w:ascii="楷体_GB2312" w:hAnsi="宋体" w:eastAsia="楷体_GB2312" w:cs="宋体"/>
          <w:bCs/>
          <w:color w:val="000000"/>
          <w:kern w:val="0"/>
          <w:sz w:val="24"/>
          <w:szCs w:val="24"/>
          <w:lang w:val="en-US" w:eastAsia="zh-CN" w:bidi="ar"/>
        </w:rPr>
        <w:t>初赛</w:t>
      </w:r>
      <w:r>
        <w:rPr>
          <w:rStyle w:val="3"/>
          <w:rFonts w:hint="eastAsia" w:ascii="楷体_GB2312" w:hAnsi="宋体" w:eastAsia="楷体_GB2312" w:cs="宋体"/>
          <w:bCs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2016年8月中旬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楷体_GB2312" w:hAnsi="宋体" w:eastAsia="楷体_GB2312" w:cs="宋体"/>
          <w:bCs/>
          <w:color w:val="000000"/>
          <w:sz w:val="24"/>
          <w:szCs w:val="24"/>
          <w:lang w:val="en-US"/>
        </w:rPr>
      </w:pPr>
      <w:r>
        <w:rPr>
          <w:rStyle w:val="3"/>
          <w:rFonts w:hint="eastAsia" w:ascii="楷体_GB2312" w:hAnsi="宋体" w:eastAsia="楷体_GB2312" w:cs="宋体"/>
          <w:bCs/>
          <w:color w:val="000000"/>
          <w:kern w:val="0"/>
          <w:sz w:val="24"/>
          <w:szCs w:val="24"/>
          <w:lang w:val="en-US" w:eastAsia="zh-CN" w:bidi="ar"/>
        </w:rPr>
        <w:t>3.</w:t>
      </w:r>
      <w:r>
        <w:rPr>
          <w:rStyle w:val="3"/>
          <w:rFonts w:hint="default" w:ascii="楷体_GB2312" w:hAnsi="宋体" w:eastAsia="楷体_GB2312" w:cs="宋体"/>
          <w:bCs/>
          <w:color w:val="000000"/>
          <w:kern w:val="0"/>
          <w:sz w:val="24"/>
          <w:szCs w:val="24"/>
          <w:lang w:val="en-US" w:eastAsia="zh-CN" w:bidi="ar"/>
        </w:rPr>
        <w:t>复赛</w:t>
      </w:r>
      <w:r>
        <w:rPr>
          <w:rStyle w:val="3"/>
          <w:rFonts w:hint="eastAsia" w:ascii="楷体_GB2312" w:hAnsi="宋体" w:eastAsia="楷体_GB2312" w:cs="宋体"/>
          <w:bCs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2016年9月-10月（具体时间另行通知）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楷体_GB2312" w:hAnsi="宋体" w:eastAsia="楷体_GB2312" w:cs="宋体"/>
          <w:b w:val="0"/>
          <w:color w:val="000000"/>
          <w:sz w:val="24"/>
          <w:szCs w:val="24"/>
          <w:lang w:val="en-US"/>
        </w:rPr>
      </w:pPr>
      <w:r>
        <w:rPr>
          <w:rStyle w:val="3"/>
          <w:rFonts w:hint="eastAsia" w:ascii="楷体_GB2312" w:hAnsi="宋体" w:eastAsia="楷体_GB2312" w:cs="楷体_GB2312"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Style w:val="3"/>
          <w:rFonts w:hint="default" w:ascii="楷体_GB2312" w:hAnsi="宋体" w:eastAsia="楷体_GB2312" w:cs="宋体"/>
          <w:bCs/>
          <w:color w:val="000000"/>
          <w:kern w:val="0"/>
          <w:sz w:val="24"/>
          <w:szCs w:val="24"/>
          <w:lang w:val="en-US" w:eastAsia="zh-CN" w:bidi="ar"/>
        </w:rPr>
        <w:t>决赛及表彰</w:t>
      </w:r>
      <w:r>
        <w:rPr>
          <w:rStyle w:val="3"/>
          <w:rFonts w:hint="eastAsia" w:ascii="楷体_GB2312" w:hAnsi="宋体" w:eastAsia="楷体_GB2312" w:cs="宋体"/>
          <w:bCs/>
          <w:color w:val="000000"/>
          <w:kern w:val="0"/>
          <w:sz w:val="24"/>
          <w:szCs w:val="24"/>
          <w:lang w:val="en-US" w:eastAsia="zh-CN" w:bidi="ar"/>
        </w:rPr>
        <w:t xml:space="preserve">: 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2016年11月-12月（具体时间另行通知）。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楷体_GB2312" w:hAnsi="宋体" w:eastAsia="楷体_GB2312" w:cs="宋体"/>
          <w:bCs/>
          <w:color w:val="000000"/>
          <w:sz w:val="24"/>
          <w:szCs w:val="24"/>
          <w:lang w:val="en-US"/>
        </w:rPr>
      </w:pPr>
      <w:r>
        <w:rPr>
          <w:rStyle w:val="3"/>
          <w:rFonts w:hint="eastAsia" w:ascii="楷体_GB2312" w:hAnsi="宋体" w:eastAsia="楷体_GB2312" w:cs="楷体_GB2312"/>
          <w:bCs/>
          <w:color w:val="000000"/>
          <w:kern w:val="0"/>
          <w:sz w:val="24"/>
          <w:szCs w:val="24"/>
          <w:lang w:val="en-US" w:eastAsia="zh-CN" w:bidi="ar"/>
        </w:rPr>
        <w:t>5.</w:t>
      </w:r>
      <w:r>
        <w:rPr>
          <w:rStyle w:val="3"/>
          <w:rFonts w:hint="default" w:ascii="楷体_GB2312" w:hAnsi="宋体" w:eastAsia="楷体_GB2312" w:cs="宋体"/>
          <w:bCs/>
          <w:color w:val="000000"/>
          <w:kern w:val="0"/>
          <w:sz w:val="24"/>
          <w:szCs w:val="24"/>
          <w:lang w:val="en-US" w:eastAsia="zh-CN" w:bidi="ar"/>
        </w:rPr>
        <w:t>大赛成果落地转化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组织获奖选手来芜参观考察，宣传芜湖创新创业政策，组织成果转化对接活动。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eastAsia" w:ascii="黑体" w:hAnsi="宋体" w:eastAsia="黑体" w:cs="宋体"/>
          <w:b w:val="0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eastAsia" w:ascii="黑体" w:hAnsi="宋体" w:eastAsia="黑体" w:cs="宋体"/>
          <w:b w:val="0"/>
          <w:color w:val="000000"/>
          <w:sz w:val="24"/>
          <w:szCs w:val="24"/>
          <w:lang w:val="en-US"/>
        </w:rPr>
      </w:pPr>
      <w:r>
        <w:rPr>
          <w:rFonts w:hint="eastAsia" w:ascii="黑体" w:hAnsi="宋体" w:eastAsia="黑体" w:cs="宋体"/>
          <w:b w:val="0"/>
          <w:color w:val="000000"/>
          <w:kern w:val="0"/>
          <w:sz w:val="24"/>
          <w:szCs w:val="24"/>
          <w:lang w:val="en-US" w:eastAsia="zh-CN" w:bidi="ar"/>
        </w:rPr>
        <w:t>五、奖项设置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大赛设项目奖、单项奖和组织推荐奖，均以大赛组委会名义颁奖。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楷体_GB2312" w:hAnsi="宋体" w:eastAsia="楷体_GB2312" w:cs="宋体"/>
          <w:bCs/>
          <w:color w:val="000000"/>
          <w:sz w:val="24"/>
          <w:szCs w:val="24"/>
          <w:lang w:val="en-US"/>
        </w:rPr>
      </w:pPr>
      <w:r>
        <w:rPr>
          <w:rStyle w:val="3"/>
          <w:rFonts w:hint="default" w:ascii="楷体_GB2312" w:hAnsi="宋体" w:eastAsia="楷体_GB2312" w:cs="宋体"/>
          <w:bCs/>
          <w:color w:val="000000"/>
          <w:kern w:val="0"/>
          <w:sz w:val="24"/>
          <w:szCs w:val="24"/>
          <w:lang w:val="en-US" w:eastAsia="zh-CN" w:bidi="ar"/>
        </w:rPr>
        <w:t>（一）项目奖：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bCs/>
          <w:color w:val="00000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1.特等奖1项，颁发奖励证书和奖金10万元（或同等价值奇瑞汽车1辆）；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bCs/>
          <w:color w:val="00000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2.一等奖3项，颁发奖励证书和奖金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万元（或同等价值奇瑞汽车1辆）；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bCs/>
          <w:color w:val="00000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3.二等奖10项，颁发奖励证书和奖金1万元；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bCs/>
          <w:color w:val="00000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4</w:t>
      </w: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三等奖20项，颁发奖励证书和奖金5000元；</w:t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bCs/>
          <w:color w:val="00000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5.优秀奖60项左右，颁发奖励证书。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Cs/>
          <w:color w:val="000000"/>
          <w:sz w:val="24"/>
          <w:szCs w:val="24"/>
          <w:lang w:val="en-US"/>
        </w:rPr>
      </w:pPr>
      <w:r>
        <w:rPr>
          <w:rStyle w:val="3"/>
          <w:rFonts w:hint="default" w:ascii="仿宋_GB2312" w:hAnsi="宋体" w:eastAsia="仿宋_GB2312" w:cs="宋体"/>
          <w:bCs/>
          <w:color w:val="000000"/>
          <w:kern w:val="0"/>
          <w:sz w:val="24"/>
          <w:szCs w:val="24"/>
          <w:lang w:val="en-US" w:eastAsia="zh-CN" w:bidi="ar"/>
        </w:rPr>
        <w:t>（二）单项奖：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/>
        <w:jc w:val="left"/>
        <w:rPr>
          <w:rFonts w:hint="default" w:ascii="仿宋_GB2312" w:hAnsi="宋体" w:eastAsia="仿宋_GB2312" w:cs="宋体"/>
          <w:b w:val="0"/>
          <w:bCs/>
          <w:color w:val="00000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设最佳人气奖、最佳创意奖和最具市场价值奖共3项单项奖，颁发奖励证书和奖金，每项奖金1万元。单项奖不重复授奖。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wordWrap w:val="0"/>
        <w:snapToGrid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Style w:val="3"/>
          <w:rFonts w:hint="default" w:ascii="仿宋_GB2312" w:hAnsi="宋体" w:eastAsia="仿宋_GB2312" w:cs="宋体"/>
          <w:bCs/>
          <w:color w:val="000000"/>
          <w:kern w:val="0"/>
          <w:sz w:val="24"/>
          <w:szCs w:val="24"/>
          <w:lang w:val="en-US" w:eastAsia="zh-CN" w:bidi="ar"/>
        </w:rPr>
        <w:t>组织推荐奖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wordWrap w:val="0"/>
        <w:snapToGrid w:val="0"/>
        <w:spacing w:before="0" w:beforeAutospacing="0" w:after="0" w:afterAutospacing="0" w:line="360" w:lineRule="auto"/>
        <w:ind w:right="0" w:rightChars="0"/>
        <w:jc w:val="left"/>
        <w:rPr>
          <w:rFonts w:hint="default" w:ascii="仿宋_GB2312" w:hAnsi="宋体" w:eastAsia="仿宋_GB2312" w:cs="宋体"/>
          <w:b w:val="0"/>
          <w:bCs/>
          <w:color w:val="000000"/>
          <w:sz w:val="24"/>
          <w:szCs w:val="24"/>
          <w:lang w:val="en-US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对组织有力、参赛作品数量多、质量高的单位</w:t>
      </w:r>
      <w:r>
        <w:rPr>
          <w:rFonts w:hint="default" w:ascii="仿宋_GB2312" w:hAnsi="宋体" w:eastAsia="仿宋_GB2312" w:cs="宋体"/>
          <w:b w:val="0"/>
          <w:color w:val="000000"/>
          <w:kern w:val="0"/>
          <w:sz w:val="24"/>
          <w:szCs w:val="24"/>
          <w:lang w:val="en-US" w:eastAsia="zh-CN" w:bidi="ar"/>
        </w:rPr>
        <w:t>或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个人授予组织推荐奖，颁发奖励证书。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right="0"/>
        <w:jc w:val="left"/>
        <w:rPr>
          <w:rFonts w:hint="eastAsia" w:ascii="黑体" w:hAnsi="宋体" w:eastAsia="黑体" w:cs="黑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right="0"/>
        <w:jc w:val="left"/>
        <w:rPr>
          <w:rFonts w:hint="eastAsia" w:ascii="黑体" w:hAnsi="宋体" w:eastAsia="黑体" w:cs="黑体"/>
          <w:b w:val="0"/>
          <w:bCs/>
          <w:color w:val="000000"/>
          <w:sz w:val="24"/>
          <w:szCs w:val="24"/>
          <w:lang w:val="en-US"/>
        </w:rPr>
      </w:pPr>
      <w:r>
        <w:rPr>
          <w:rFonts w:hint="eastAsia" w:ascii="黑体" w:hAnsi="宋体" w:eastAsia="黑体" w:cs="黑体"/>
          <w:b w:val="0"/>
          <w:bCs/>
          <w:color w:val="000000"/>
          <w:kern w:val="0"/>
          <w:sz w:val="24"/>
          <w:szCs w:val="24"/>
          <w:lang w:val="en-US" w:eastAsia="zh-CN" w:bidi="ar"/>
        </w:rPr>
        <w:t>六、联系方式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right="0"/>
        <w:jc w:val="left"/>
        <w:rPr>
          <w:rFonts w:hint="default" w:ascii="楷体_GB2312" w:hAnsi="宋体" w:eastAsia="楷体_GB2312" w:cs="楷体_GB2312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楷体_GB2312" w:hAnsi="宋体" w:eastAsia="楷体_GB2312" w:cs="楷体_GB2312"/>
          <w:b w:val="0"/>
          <w:bCs/>
          <w:color w:val="000000"/>
          <w:kern w:val="0"/>
          <w:sz w:val="24"/>
          <w:szCs w:val="24"/>
          <w:lang w:val="en-US" w:eastAsia="zh-CN" w:bidi="ar"/>
        </w:rPr>
        <w:t>1.赛事咨询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张  爽  电话：0553-5621993  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仿宋_GB2312" w:hAnsi="宋体" w:eastAsia="仿宋_GB2312" w:cs="仿宋_GB2312"/>
          <w:b w:val="0"/>
          <w:bCs/>
          <w:color w:val="000000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default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  <w:t>传真：0553-5621999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仿宋_GB2312"/>
          <w:b w:val="0"/>
          <w:bCs/>
          <w:color w:val="000000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      </w:t>
      </w:r>
      <w:r>
        <w:rPr>
          <w:rFonts w:hint="default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  <w:t>手机：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  <w:t>18702756742</w:t>
      </w:r>
      <w:r>
        <w:rPr>
          <w:rFonts w:hint="default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肖荣青  电话：0553-3850919  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left="0" w:right="0" w:firstLine="640" w:firstLineChars="200"/>
        <w:jc w:val="left"/>
        <w:rPr>
          <w:rFonts w:hint="default" w:ascii="仿宋_GB2312" w:hAnsi="宋体" w:eastAsia="仿宋_GB2312" w:cs="仿宋_GB2312"/>
          <w:b w:val="0"/>
          <w:bCs/>
          <w:color w:val="000000"/>
          <w:sz w:val="24"/>
          <w:szCs w:val="24"/>
          <w:lang w:val="en-US"/>
        </w:rPr>
      </w:pP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  </w:t>
      </w:r>
      <w:r>
        <w:rPr>
          <w:rFonts w:hint="default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  <w:t>传真：0553-3836575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仿宋_GB2312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楷体_GB2312" w:hAnsi="宋体" w:eastAsia="楷体_GB2312" w:cs="楷体_GB2312"/>
          <w:b w:val="0"/>
          <w:bCs/>
          <w:color w:val="000000"/>
          <w:kern w:val="0"/>
          <w:sz w:val="24"/>
          <w:szCs w:val="24"/>
          <w:lang w:val="en-US" w:eastAsia="zh-CN" w:bidi="ar"/>
        </w:rPr>
        <w:t>2.投诉与监督电话：</w:t>
      </w:r>
      <w:r>
        <w:rPr>
          <w:rFonts w:hint="default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  <w:t>0553-3835090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仿宋_GB2312"/>
          <w:b w:val="0"/>
          <w:bCs/>
          <w:color w:val="000000"/>
          <w:sz w:val="24"/>
          <w:szCs w:val="24"/>
          <w:lang w:val="en-US"/>
        </w:rPr>
      </w:pPr>
      <w:r>
        <w:rPr>
          <w:rFonts w:hint="default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  <w:t>3.</w:t>
      </w:r>
      <w:r>
        <w:rPr>
          <w:rFonts w:hint="default" w:ascii="楷体_GB2312" w:hAnsi="宋体" w:eastAsia="楷体_GB2312" w:cs="楷体_GB2312"/>
          <w:b w:val="0"/>
          <w:bCs/>
          <w:color w:val="000000"/>
          <w:kern w:val="0"/>
          <w:sz w:val="24"/>
          <w:szCs w:val="24"/>
          <w:lang w:val="en-US" w:eastAsia="zh-CN" w:bidi="ar"/>
        </w:rPr>
        <w:t>大赛官方网站：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http://qgjqrzlds.com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仿宋_GB2312"/>
          <w:b w:val="0"/>
          <w:bCs/>
          <w:color w:val="000000"/>
          <w:sz w:val="24"/>
          <w:szCs w:val="24"/>
          <w:lang w:val="en-US"/>
        </w:rPr>
      </w:pPr>
      <w:r>
        <w:rPr>
          <w:rFonts w:hint="eastAsia" w:ascii="楷体_GB2312" w:hAnsi="宋体" w:eastAsia="楷体_GB2312" w:cs="楷体_GB2312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楷体_GB2312" w:hAnsi="宋体" w:eastAsia="楷体_GB2312" w:cs="楷体_GB2312"/>
          <w:b w:val="0"/>
          <w:bCs/>
          <w:color w:val="000000"/>
          <w:kern w:val="0"/>
          <w:sz w:val="24"/>
          <w:szCs w:val="24"/>
          <w:lang w:val="en-US" w:eastAsia="zh-CN" w:bidi="ar"/>
        </w:rPr>
        <w:t>大赛官方邮箱：</w:t>
      </w:r>
      <w:r>
        <w:rPr>
          <w:rFonts w:hint="default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  <w:t>robotzlds@163.com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楷体_GB2312" w:hAnsi="宋体" w:eastAsia="楷体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楷体_GB2312" w:hAnsi="宋体" w:eastAsia="楷体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大赛官方微信：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>全国机器人专利创新创业大赛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360" w:lineRule="auto"/>
        <w:ind w:right="0"/>
        <w:jc w:val="left"/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              </w:t>
      </w:r>
      <w:r>
        <w:rPr>
          <w:rFonts w:hint="default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1898015" cy="1898015"/>
            <wp:effectExtent l="0" t="0" r="6985" b="6985"/>
            <wp:docPr id="1" name="图片 1" descr="专利大赛 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专利大赛 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801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wordWrap w:val="0"/>
        <w:snapToGrid w:val="0"/>
        <w:spacing w:before="0" w:beforeAutospacing="0" w:after="0" w:afterAutospacing="0" w:line="360" w:lineRule="auto"/>
        <w:ind w:left="4265" w:leftChars="50" w:right="0" w:hanging="4160" w:hangingChars="1300"/>
        <w:jc w:val="left"/>
        <w:rPr>
          <w:rFonts w:hint="eastAsia" w:ascii="仿宋_GB2312" w:hAnsi="宋体" w:eastAsia="仿宋_GB2312" w:cs="宋体"/>
          <w:b w:val="0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仿宋_GB2312" w:hAnsi="宋体" w:eastAsia="仿宋_GB2312" w:cs="宋体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 </w:t>
      </w:r>
      <w:r>
        <w:rPr>
          <w:rFonts w:hint="default" w:ascii="仿宋_GB2312" w:hAnsi="宋体" w:eastAsia="仿宋_GB2312" w:cs="仿宋_GB2312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 </w:t>
      </w:r>
      <w:r>
        <w:rPr>
          <w:rFonts w:hint="default" w:ascii="仿宋_GB2312" w:hAnsi="宋体" w:eastAsia="仿宋_GB2312" w:cs="仿宋_GB2312"/>
          <w:b w:val="0"/>
          <w:bCs/>
          <w:color w:val="000000"/>
          <w:kern w:val="0"/>
          <w:sz w:val="21"/>
          <w:szCs w:val="21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b w:val="0"/>
          <w:bCs/>
          <w:color w:val="000000"/>
          <w:kern w:val="0"/>
          <w:sz w:val="21"/>
          <w:szCs w:val="21"/>
          <w:lang w:val="en-US" w:eastAsia="zh-CN" w:bidi="ar"/>
        </w:rPr>
        <w:t xml:space="preserve">    </w:t>
      </w:r>
      <w:r>
        <w:rPr>
          <w:rFonts w:hint="default" w:ascii="仿宋_GB2312" w:hAnsi="宋体" w:eastAsia="仿宋_GB2312" w:cs="仿宋_GB2312"/>
          <w:b w:val="0"/>
          <w:bCs/>
          <w:color w:val="000000"/>
          <w:kern w:val="0"/>
          <w:sz w:val="21"/>
          <w:szCs w:val="21"/>
          <w:lang w:val="en-US" w:eastAsia="zh-CN" w:bidi="ar"/>
        </w:rPr>
        <w:t>“扫一扫”关注专利大赛，及时掌握大赛动态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1005D"/>
    <w:multiLevelType w:val="singleLevel"/>
    <w:tmpl w:val="5771005D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63002C"/>
    <w:rsid w:val="202013F8"/>
    <w:rsid w:val="26727E4A"/>
    <w:rsid w:val="2E8D0F2E"/>
    <w:rsid w:val="2EA80A4D"/>
    <w:rsid w:val="33C17528"/>
    <w:rsid w:val="3A366441"/>
    <w:rsid w:val="3B6E2BC2"/>
    <w:rsid w:val="44802CC5"/>
    <w:rsid w:val="4EC6429D"/>
    <w:rsid w:val="56FA669F"/>
    <w:rsid w:val="5995304B"/>
    <w:rsid w:val="5C832513"/>
    <w:rsid w:val="76410EF2"/>
    <w:rsid w:val="7A565D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1219</Words>
  <Characters>1385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2016-06-24T01:12:00Z</dcterms:created>
  <dc:creator>Administrator</dc:creator>
  <cp:lastModifiedBy>Administrator</cp:lastModifiedBy>
  <dcterms:modified xsi:type="dcterms:W3CDTF">2016-06-29T05:58:43Z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